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11AD1" w14:textId="77777777" w:rsidR="00734415" w:rsidRDefault="00213EBB" w:rsidP="00446F30">
      <w:pPr>
        <w:pStyle w:val="RZPodnadpis"/>
        <w:rPr>
          <w:rFonts w:ascii="Barlow Condensed" w:hAnsi="Barlow Condensed" w:cs="Barlow Condensed"/>
          <w:caps/>
          <w:sz w:val="32"/>
          <w:szCs w:val="32"/>
        </w:rPr>
      </w:pPr>
      <w:r w:rsidRPr="00213EBB">
        <w:rPr>
          <w:rFonts w:ascii="Barlow Condensed" w:hAnsi="Barlow Condensed" w:cs="Barlow Condensed"/>
          <w:caps/>
          <w:sz w:val="32"/>
          <w:szCs w:val="32"/>
        </w:rPr>
        <w:t>Stanovisko Republikovej únie zamestnávateľov</w:t>
      </w:r>
    </w:p>
    <w:p w14:paraId="771248D9" w14:textId="77777777" w:rsidR="00AA7A1A" w:rsidRDefault="00AA7A1A" w:rsidP="00E85E85">
      <w:pPr>
        <w:pStyle w:val="RZTelo"/>
        <w:jc w:val="left"/>
        <w:rPr>
          <w:rFonts w:ascii="Roboto Light" w:hAnsi="Roboto Light"/>
          <w:bCs/>
          <w:iCs/>
          <w:sz w:val="18"/>
          <w:szCs w:val="18"/>
        </w:rPr>
      </w:pPr>
      <w:r w:rsidRPr="00AA7A1A">
        <w:rPr>
          <w:rFonts w:ascii="Roboto Light" w:hAnsi="Roboto Light"/>
          <w:bCs/>
          <w:iCs/>
          <w:sz w:val="18"/>
          <w:szCs w:val="18"/>
        </w:rPr>
        <w:t>Zákon o príspevkoch z fondov Európskej únie a o zmene a doplnení niektorých zákonov</w:t>
      </w:r>
      <w:r>
        <w:rPr>
          <w:rFonts w:ascii="Roboto Light" w:hAnsi="Roboto Light"/>
          <w:bCs/>
          <w:iCs/>
          <w:sz w:val="18"/>
          <w:szCs w:val="18"/>
        </w:rPr>
        <w:br/>
      </w:r>
      <w:hyperlink r:id="rId9" w:history="1">
        <w:r w:rsidRPr="00676431">
          <w:rPr>
            <w:rStyle w:val="Hypertextovprepojenie"/>
            <w:rFonts w:ascii="Roboto Light" w:hAnsi="Roboto Light"/>
            <w:bCs/>
            <w:iCs/>
            <w:sz w:val="18"/>
            <w:szCs w:val="18"/>
          </w:rPr>
          <w:t>https://www.slov-lex.sk/legislativne-procesy/SK/LP/2021/526</w:t>
        </w:r>
      </w:hyperlink>
      <w:r>
        <w:rPr>
          <w:rFonts w:ascii="Roboto Light" w:hAnsi="Roboto Light"/>
          <w:bCs/>
          <w:iCs/>
          <w:sz w:val="18"/>
          <w:szCs w:val="18"/>
        </w:rPr>
        <w:t xml:space="preserve"> </w:t>
      </w:r>
      <w:r>
        <w:rPr>
          <w:rFonts w:ascii="Roboto Light" w:hAnsi="Roboto Light"/>
          <w:bCs/>
          <w:iCs/>
          <w:sz w:val="18"/>
          <w:szCs w:val="18"/>
        </w:rPr>
        <w:br/>
      </w:r>
      <w:r w:rsidRPr="00AA7A1A">
        <w:rPr>
          <w:rFonts w:ascii="Roboto Light" w:hAnsi="Roboto Light"/>
          <w:bCs/>
          <w:iCs/>
          <w:sz w:val="18"/>
          <w:szCs w:val="18"/>
        </w:rPr>
        <w:t>Materiál v pripomienkovom konaní do 12.10.2021</w:t>
      </w:r>
    </w:p>
    <w:p w14:paraId="5B3A1654" w14:textId="483D69D7" w:rsidR="0018668F" w:rsidRPr="00AC7768" w:rsidRDefault="0018668F" w:rsidP="00AA7A1A">
      <w:pPr>
        <w:pStyle w:val="RZTelo"/>
        <w:rPr>
          <w:rFonts w:ascii="Roboto Light" w:hAnsi="Roboto Light"/>
          <w:bCs/>
          <w:iCs/>
          <w:sz w:val="18"/>
          <w:szCs w:val="18"/>
        </w:rPr>
      </w:pPr>
      <w:r w:rsidRPr="0018668F">
        <w:rPr>
          <w:rFonts w:ascii="Barlow" w:hAnsi="Barlow" w:cs="Barlow"/>
          <w:b/>
          <w:bCs/>
          <w:sz w:val="24"/>
          <w:szCs w:val="24"/>
        </w:rPr>
        <w:t>Stručný popis podstaty materiálu najmä jeho relevancie z pohľadu RÚZ</w:t>
      </w:r>
    </w:p>
    <w:p w14:paraId="3EF34D93" w14:textId="2DADB22D" w:rsidR="00641DD8" w:rsidRDefault="009D45EA" w:rsidP="00146205">
      <w:pPr>
        <w:pStyle w:val="Default"/>
        <w:jc w:val="both"/>
        <w:rPr>
          <w:rFonts w:ascii="Roboto Light" w:hAnsi="Roboto Light" w:cs="Arial Narrow"/>
          <w:b/>
          <w:bCs/>
          <w:sz w:val="18"/>
          <w:szCs w:val="18"/>
        </w:rPr>
      </w:pPr>
      <w:r w:rsidRPr="009D45EA">
        <w:rPr>
          <w:rFonts w:ascii="Roboto Light" w:eastAsiaTheme="minorHAnsi" w:hAnsi="Roboto Light" w:cstheme="minorBidi"/>
          <w:color w:val="auto"/>
          <w:sz w:val="18"/>
          <w:szCs w:val="22"/>
          <w:lang w:eastAsia="en-US"/>
        </w:rPr>
        <w:t>Materiál bol predložený do medzirezortného pripomienkového konania Ministerstvom investícií, regionálneho rozvoja a informatizácie SR  na základe úlohy B.1. z uznesenia vlády SR č. 340 zo 16. júna 2021</w:t>
      </w:r>
    </w:p>
    <w:p w14:paraId="3FB87231" w14:textId="77777777" w:rsidR="009D45EA" w:rsidRDefault="009D45EA" w:rsidP="00146205">
      <w:pPr>
        <w:pStyle w:val="Default"/>
        <w:jc w:val="both"/>
        <w:rPr>
          <w:rFonts w:ascii="Roboto Light" w:hAnsi="Roboto Light" w:cs="Arial Narrow"/>
          <w:b/>
          <w:bCs/>
          <w:sz w:val="18"/>
          <w:szCs w:val="18"/>
        </w:rPr>
      </w:pPr>
    </w:p>
    <w:p w14:paraId="3106A572" w14:textId="7B9935F8" w:rsidR="00607E07" w:rsidRPr="00BC784D" w:rsidRDefault="00607E07" w:rsidP="00146205">
      <w:pPr>
        <w:pStyle w:val="Default"/>
        <w:jc w:val="both"/>
        <w:rPr>
          <w:rFonts w:ascii="Roboto Light" w:hAnsi="Roboto Light" w:cs="Arial Narrow"/>
          <w:b/>
          <w:bCs/>
          <w:sz w:val="18"/>
          <w:szCs w:val="18"/>
        </w:rPr>
      </w:pPr>
      <w:r w:rsidRPr="00BC784D">
        <w:rPr>
          <w:rFonts w:ascii="Roboto Light" w:hAnsi="Roboto Light" w:cs="Arial Narrow"/>
          <w:b/>
          <w:bCs/>
          <w:sz w:val="18"/>
          <w:szCs w:val="18"/>
        </w:rPr>
        <w:t>Cieľom a obsahom materiálu je najmä:</w:t>
      </w:r>
    </w:p>
    <w:p w14:paraId="56ED7B0E" w14:textId="77777777" w:rsidR="006D10D6" w:rsidRDefault="00427623" w:rsidP="00146205">
      <w:pPr>
        <w:pStyle w:val="RZTelo"/>
        <w:rPr>
          <w:rFonts w:ascii="Roboto Light" w:hAnsi="Roboto Light" w:cstheme="minorBidi"/>
          <w:color w:val="auto"/>
          <w:sz w:val="18"/>
          <w:szCs w:val="22"/>
        </w:rPr>
      </w:pPr>
      <w:r w:rsidRPr="00427623">
        <w:rPr>
          <w:rFonts w:ascii="Roboto Light" w:hAnsi="Roboto Light" w:cstheme="minorBidi"/>
          <w:color w:val="auto"/>
          <w:sz w:val="18"/>
          <w:szCs w:val="22"/>
        </w:rPr>
        <w:t>Cieľom predkladanej právnej úpravy je nastaviť právne prostredie pre implementáciu príslušných nariadení Európskej únie v podmienkach Slovenskej republiky. Návrh zákona určuje postavenie a právomoci jednotlivých orgánov verejnej správy v procese využívania príspevkov z fondov Európskej únie. Návrh zákona ustanovuje úlohy vlády Slovenskej republiky ako vrcholného orgánu výkonnej moci v oblasti využívania finančných prostriedkov z fondov Európskej únie. Súčasne definuje orgán zabezpečujúci ochranu finančných záujmov Európskej únie, centrálny koordinačný orgán, riadiaci orgán, platobný orgán, orgán auditu, sprostredkovateľský orgán, koordinačný orgán pre finančné nástroje a orgány v oblasti integrovanej územnej investície. Predkladaný návrh zákona okrem určenia úloh jednotlivých subjektov zapojených do implementácie ustanovuje základné princípy a procesy riadenia a kontroly poskytovania príspevku, vrátane návratnej formy pomoci a obsahuje tiež procesné ustanovenia pri rozhodovaní o žiadosti o poskytnutie príspevku. Návrh zákona upravuje aj proces vysporiadania finančných vzťahov v prípade, ak je prijímateľ povinný vrátiť príspevok alebo jeho časť. Návrh zákona taktiež upravuje konflikt záujmov v procese poskytovania príspevku z fondov Európskej únie.</w:t>
      </w:r>
      <w:r w:rsidR="006D10D6">
        <w:rPr>
          <w:rFonts w:ascii="Roboto Light" w:hAnsi="Roboto Light" w:cstheme="minorBidi"/>
          <w:color w:val="auto"/>
          <w:sz w:val="18"/>
          <w:szCs w:val="22"/>
        </w:rPr>
        <w:t xml:space="preserve"> </w:t>
      </w:r>
    </w:p>
    <w:p w14:paraId="066CAFCB" w14:textId="7E95E134" w:rsidR="00427623" w:rsidRPr="006D10D6" w:rsidRDefault="006D10D6" w:rsidP="00146205">
      <w:pPr>
        <w:pStyle w:val="RZTelo"/>
        <w:rPr>
          <w:rFonts w:ascii="Roboto Light" w:hAnsi="Roboto Light" w:cstheme="minorBidi"/>
          <w:b/>
          <w:bCs/>
          <w:color w:val="auto"/>
          <w:sz w:val="18"/>
          <w:szCs w:val="22"/>
        </w:rPr>
      </w:pPr>
      <w:r w:rsidRPr="006D10D6">
        <w:rPr>
          <w:rFonts w:ascii="Roboto Light" w:hAnsi="Roboto Light" w:cstheme="minorBidi"/>
          <w:b/>
          <w:bCs/>
          <w:color w:val="auto"/>
          <w:sz w:val="18"/>
          <w:szCs w:val="22"/>
        </w:rPr>
        <w:t>Návrh zákona má nadobudnúť účinnosť dňa 01.03.2022, okrem čl. VI, ktorého účinnosť sa navrhuje 01.07. 2022.</w:t>
      </w:r>
    </w:p>
    <w:p w14:paraId="46228B51" w14:textId="4E031748" w:rsidR="009804E5" w:rsidRPr="00893502" w:rsidRDefault="009804E5" w:rsidP="00146205">
      <w:pPr>
        <w:pStyle w:val="RZTelo"/>
        <w:rPr>
          <w:rFonts w:ascii="Roboto Light" w:hAnsi="Roboto Light" w:cstheme="minorBidi"/>
          <w:color w:val="auto"/>
          <w:sz w:val="18"/>
          <w:szCs w:val="22"/>
        </w:rPr>
      </w:pPr>
      <w:r w:rsidRPr="009804E5">
        <w:rPr>
          <w:rFonts w:ascii="Barlow" w:hAnsi="Barlow" w:cs="Barlow"/>
          <w:b/>
          <w:bCs/>
          <w:sz w:val="24"/>
          <w:szCs w:val="24"/>
        </w:rPr>
        <w:t>Postoj RÚZ k</w:t>
      </w:r>
      <w:r w:rsidR="0032411F">
        <w:rPr>
          <w:rFonts w:ascii="Barlow" w:hAnsi="Barlow" w:cs="Barlow"/>
          <w:b/>
          <w:bCs/>
          <w:sz w:val="24"/>
          <w:szCs w:val="24"/>
        </w:rPr>
        <w:t> </w:t>
      </w:r>
      <w:r w:rsidRPr="009804E5">
        <w:rPr>
          <w:rFonts w:ascii="Barlow" w:hAnsi="Barlow" w:cs="Barlow"/>
          <w:b/>
          <w:bCs/>
          <w:sz w:val="24"/>
          <w:szCs w:val="24"/>
        </w:rPr>
        <w:t>materiálu</w:t>
      </w:r>
    </w:p>
    <w:p w14:paraId="6405E67A" w14:textId="77777777" w:rsidR="000A650C" w:rsidRPr="000A650C" w:rsidRDefault="000A650C" w:rsidP="0085318C">
      <w:pPr>
        <w:pStyle w:val="RZTelo"/>
        <w:rPr>
          <w:rFonts w:ascii="Roboto Light" w:hAnsi="Roboto Light" w:cstheme="minorBidi"/>
          <w:b/>
          <w:bCs/>
          <w:color w:val="auto"/>
          <w:sz w:val="18"/>
          <w:szCs w:val="22"/>
        </w:rPr>
      </w:pPr>
      <w:r w:rsidRPr="000A650C">
        <w:rPr>
          <w:rFonts w:ascii="Roboto Light" w:hAnsi="Roboto Light" w:cstheme="minorBidi"/>
          <w:color w:val="auto"/>
          <w:sz w:val="18"/>
          <w:szCs w:val="22"/>
        </w:rPr>
        <w:t xml:space="preserve">Cieľom predkladanej právnej úpravy je nastaviť právne prostredie pre implementáciu príslušných nariadení Európskej únie v podmienkach Slovenskej republiky. </w:t>
      </w:r>
      <w:r w:rsidRPr="000A650C">
        <w:rPr>
          <w:rFonts w:ascii="Roboto Light" w:hAnsi="Roboto Light" w:cstheme="minorBidi"/>
          <w:b/>
          <w:bCs/>
          <w:color w:val="auto"/>
          <w:sz w:val="18"/>
          <w:szCs w:val="22"/>
        </w:rPr>
        <w:t>RÚZ k návrhu predkladá nižšie uvedené zásadné pripomienky k niektorým definíciám a lehotám.</w:t>
      </w:r>
    </w:p>
    <w:p w14:paraId="35F53662" w14:textId="162D5440" w:rsidR="00F26D9A" w:rsidRPr="0085318C" w:rsidRDefault="00562C51" w:rsidP="0085318C">
      <w:pPr>
        <w:pStyle w:val="RZTelo"/>
        <w:rPr>
          <w:rFonts w:ascii="Barlow" w:hAnsi="Barlow" w:cs="Barlow"/>
          <w:b/>
          <w:bCs/>
          <w:sz w:val="24"/>
          <w:szCs w:val="24"/>
        </w:rPr>
      </w:pPr>
      <w:r w:rsidRPr="00562C51">
        <w:rPr>
          <w:rFonts w:ascii="Roboto Light" w:hAnsi="Roboto Light" w:cstheme="minorBidi"/>
          <w:color w:val="auto"/>
          <w:sz w:val="18"/>
          <w:szCs w:val="22"/>
        </w:rPr>
        <w:t>.</w:t>
      </w:r>
      <w:r w:rsidR="00E01F71" w:rsidRPr="00E01F71">
        <w:rPr>
          <w:rFonts w:ascii="Barlow" w:hAnsi="Barlow" w:cs="Barlow"/>
          <w:b/>
          <w:bCs/>
          <w:sz w:val="24"/>
          <w:szCs w:val="24"/>
        </w:rPr>
        <w:t>Pripomienky RÚZ k predkladanému materiálu</w:t>
      </w:r>
    </w:p>
    <w:p w14:paraId="5C802580" w14:textId="77777777" w:rsidR="00E92F63" w:rsidRPr="00E92F63" w:rsidRDefault="00E92F63" w:rsidP="00E92F63">
      <w:pPr>
        <w:numPr>
          <w:ilvl w:val="0"/>
          <w:numId w:val="8"/>
        </w:numPr>
        <w:spacing w:after="0" w:line="240" w:lineRule="auto"/>
        <w:contextualSpacing/>
        <w:jc w:val="both"/>
        <w:rPr>
          <w:rFonts w:eastAsia="Calibri" w:cs="Arial Narrow"/>
          <w:b/>
          <w:iCs/>
          <w:szCs w:val="18"/>
          <w:lang w:val="sk-SK"/>
        </w:rPr>
      </w:pPr>
      <w:r w:rsidRPr="00E92F63">
        <w:rPr>
          <w:rFonts w:eastAsia="Calibri" w:cs="Arial Narrow"/>
          <w:b/>
          <w:iCs/>
          <w:szCs w:val="18"/>
          <w:lang w:val="sk-SK"/>
        </w:rPr>
        <w:t>Zásadná pripomienka k čl. I., §45 ods. 2 písm. e)</w:t>
      </w:r>
    </w:p>
    <w:p w14:paraId="3B2B76B8" w14:textId="77777777" w:rsidR="00E92F63" w:rsidRPr="00E92F63" w:rsidRDefault="00E92F63" w:rsidP="00E92F63">
      <w:pPr>
        <w:spacing w:after="0" w:line="240" w:lineRule="auto"/>
        <w:contextualSpacing/>
        <w:jc w:val="both"/>
        <w:rPr>
          <w:rFonts w:eastAsia="Calibri" w:cs="Arial Narrow"/>
          <w:bCs/>
          <w:iCs/>
          <w:szCs w:val="18"/>
          <w:lang w:val="sk-SK"/>
        </w:rPr>
      </w:pPr>
      <w:r w:rsidRPr="00E92F63">
        <w:rPr>
          <w:rFonts w:eastAsia="Calibri" w:cs="Arial Narrow"/>
          <w:bCs/>
          <w:iCs/>
          <w:szCs w:val="18"/>
          <w:lang w:val="sk-SK"/>
        </w:rPr>
        <w:t>V § 45 ods. 2 písmeno e) znie takto:</w:t>
      </w:r>
    </w:p>
    <w:p w14:paraId="0D7634CF" w14:textId="77777777" w:rsidR="00E92F63" w:rsidRPr="00E92F63" w:rsidRDefault="00E92F63" w:rsidP="00E92F63">
      <w:pPr>
        <w:spacing w:after="0" w:line="240" w:lineRule="auto"/>
        <w:contextualSpacing/>
        <w:jc w:val="both"/>
        <w:rPr>
          <w:rFonts w:eastAsia="Calibri" w:cs="Arial Narrow"/>
          <w:bCs/>
          <w:iCs/>
          <w:szCs w:val="18"/>
          <w:lang w:val="sk-SK"/>
        </w:rPr>
      </w:pPr>
    </w:p>
    <w:p w14:paraId="0AD49303" w14:textId="77777777" w:rsidR="00E92F63" w:rsidRPr="00E92F63" w:rsidRDefault="00E92F63" w:rsidP="00E92F63">
      <w:pPr>
        <w:spacing w:after="0" w:line="240" w:lineRule="auto"/>
        <w:contextualSpacing/>
        <w:jc w:val="both"/>
        <w:rPr>
          <w:rFonts w:eastAsia="Calibri" w:cs="Arial Narrow"/>
          <w:b/>
          <w:i/>
          <w:szCs w:val="18"/>
          <w:lang w:val="sk-SK"/>
        </w:rPr>
      </w:pPr>
      <w:r w:rsidRPr="00E92F63">
        <w:rPr>
          <w:rFonts w:eastAsia="Calibri" w:cs="Arial Narrow"/>
          <w:bCs/>
          <w:iCs/>
          <w:szCs w:val="18"/>
          <w:lang w:val="sk-SK"/>
        </w:rPr>
        <w:t xml:space="preserve">e) spoločník právnickej osoby, ktorá je žiadateľom, prijímateľom, užívateľom, dodávateľom alebo partnerom; </w:t>
      </w:r>
      <w:r w:rsidRPr="00E92F63">
        <w:rPr>
          <w:rFonts w:eastAsia="Calibri" w:cs="Arial Narrow"/>
          <w:bCs/>
          <w:i/>
          <w:szCs w:val="18"/>
          <w:lang w:val="sk-SK"/>
        </w:rPr>
        <w:t>to neplatí, ak spoločníkom právnickej osoby je alebo v jeho mene koná štát zastúpený príslušným štátnym orgánom ako správcom majetku štátu,“.</w:t>
      </w:r>
    </w:p>
    <w:p w14:paraId="18189B35" w14:textId="77777777" w:rsidR="00E92F63" w:rsidRPr="00E92F63" w:rsidRDefault="00E92F63" w:rsidP="00E92F63">
      <w:pPr>
        <w:spacing w:after="0" w:line="240" w:lineRule="auto"/>
        <w:contextualSpacing/>
        <w:jc w:val="both"/>
        <w:rPr>
          <w:rFonts w:eastAsia="Calibri" w:cs="Arial Narrow"/>
          <w:b/>
          <w:i/>
          <w:szCs w:val="18"/>
          <w:lang w:val="sk-SK"/>
        </w:rPr>
      </w:pPr>
    </w:p>
    <w:p w14:paraId="0306EDD0" w14:textId="77777777" w:rsidR="00E92F63" w:rsidRPr="00E92F63" w:rsidRDefault="00E92F63" w:rsidP="00E92F63">
      <w:pPr>
        <w:spacing w:after="0" w:line="240" w:lineRule="auto"/>
        <w:contextualSpacing/>
        <w:jc w:val="both"/>
        <w:rPr>
          <w:rFonts w:eastAsia="Calibri" w:cs="Arial Narrow"/>
          <w:b/>
          <w:iCs/>
          <w:szCs w:val="18"/>
          <w:lang w:val="sk-SK"/>
        </w:rPr>
      </w:pPr>
      <w:r w:rsidRPr="00E92F63">
        <w:rPr>
          <w:rFonts w:eastAsia="Calibri" w:cs="Arial Narrow"/>
          <w:b/>
          <w:iCs/>
          <w:szCs w:val="18"/>
          <w:lang w:val="sk-SK"/>
        </w:rPr>
        <w:t>Odôvodnenie:</w:t>
      </w:r>
    </w:p>
    <w:p w14:paraId="3BDE08D3" w14:textId="77777777" w:rsidR="00E92F63" w:rsidRPr="00E92F63" w:rsidRDefault="00E92F63" w:rsidP="00E92F63">
      <w:pPr>
        <w:spacing w:after="0" w:line="240" w:lineRule="auto"/>
        <w:contextualSpacing/>
        <w:jc w:val="both"/>
        <w:rPr>
          <w:rFonts w:eastAsia="Calibri" w:cs="Arial Narrow"/>
          <w:bCs/>
          <w:iCs/>
          <w:szCs w:val="18"/>
          <w:lang w:val="sk-SK"/>
        </w:rPr>
      </w:pPr>
      <w:r w:rsidRPr="00E92F63">
        <w:rPr>
          <w:rFonts w:eastAsia="Calibri" w:cs="Arial Narrow"/>
          <w:bCs/>
          <w:iCs/>
          <w:szCs w:val="18"/>
          <w:lang w:val="sk-SK"/>
        </w:rPr>
        <w:t>Doplnenie navrhujeme z dôvodu, že poskytovateľmi budú ministerstvá alebo nimi zriadené štátne príspevkové organizácie, ktoré vykonávajú zároveň akcionárske práva Slovenskej republiky vo viacerých obchodných spoločnostiach, ktoré sa môžu uchádzať o poskytnutie prostriedkov z fondov Európskej únie. Z dôvodu právnej istoty preto považujeme za vhodné výslovne uviesť, že v takýchto prípadoch sa nejedná o konflikt záujmov a spoločnosti s majetkovou účasťou štátu nebudú vylúčené z poskytovania príspevkov z fondov Európskej únie. Navrhované doplnenie vychádza z úpravy o konflikte záujmov zo schváleného Zákona o mechanizme na podporu obnovy a odolnosti</w:t>
      </w:r>
    </w:p>
    <w:p w14:paraId="50054C56" w14:textId="77777777" w:rsidR="00E92F63" w:rsidRPr="00E92F63" w:rsidRDefault="00E92F63" w:rsidP="00E92F63">
      <w:pPr>
        <w:spacing w:after="0" w:line="240" w:lineRule="auto"/>
        <w:contextualSpacing/>
        <w:jc w:val="both"/>
        <w:rPr>
          <w:rFonts w:eastAsia="Calibri" w:cs="Arial Narrow"/>
          <w:bCs/>
          <w:iCs/>
          <w:szCs w:val="18"/>
          <w:lang w:val="sk-SK"/>
        </w:rPr>
      </w:pPr>
    </w:p>
    <w:p w14:paraId="764E6D3C" w14:textId="77777777" w:rsidR="00E92F63" w:rsidRPr="00E92F63" w:rsidRDefault="00E92F63" w:rsidP="00E92F63">
      <w:pPr>
        <w:numPr>
          <w:ilvl w:val="0"/>
          <w:numId w:val="8"/>
        </w:numPr>
        <w:spacing w:after="0" w:line="240" w:lineRule="auto"/>
        <w:contextualSpacing/>
        <w:jc w:val="both"/>
        <w:rPr>
          <w:rFonts w:eastAsia="Calibri" w:cs="Arial Narrow"/>
          <w:b/>
          <w:iCs/>
          <w:szCs w:val="18"/>
          <w:lang w:val="sk-SK"/>
        </w:rPr>
      </w:pPr>
      <w:r w:rsidRPr="00E92F63">
        <w:rPr>
          <w:rFonts w:eastAsia="Calibri" w:cs="Arial Narrow"/>
          <w:b/>
          <w:iCs/>
          <w:szCs w:val="18"/>
          <w:lang w:val="sk-SK"/>
        </w:rPr>
        <w:t>Zásadná pripomienka k čl. VI, bodu 8. (§ 184s ods. 3)</w:t>
      </w:r>
    </w:p>
    <w:p w14:paraId="39C18983" w14:textId="77777777" w:rsidR="00E92F63" w:rsidRPr="00E92F63" w:rsidRDefault="00E92F63" w:rsidP="00E92F63">
      <w:pPr>
        <w:spacing w:after="0" w:line="240" w:lineRule="auto"/>
        <w:contextualSpacing/>
        <w:jc w:val="both"/>
        <w:rPr>
          <w:rFonts w:eastAsia="Calibri" w:cs="Arial Narrow"/>
          <w:bCs/>
          <w:iCs/>
          <w:szCs w:val="18"/>
          <w:lang w:val="sk-SK"/>
        </w:rPr>
      </w:pPr>
      <w:r w:rsidRPr="00E92F63">
        <w:rPr>
          <w:rFonts w:eastAsia="Calibri" w:cs="Arial Narrow"/>
          <w:bCs/>
          <w:iCs/>
          <w:szCs w:val="18"/>
          <w:lang w:val="sk-SK"/>
        </w:rPr>
        <w:t>V  § 184s ods. 3 navrhujeme nahradiť slovo „štyroch“ slovom „siedmych“.</w:t>
      </w:r>
    </w:p>
    <w:p w14:paraId="50C54406" w14:textId="77777777" w:rsidR="00E92F63" w:rsidRPr="00E92F63" w:rsidRDefault="00E92F63" w:rsidP="00E92F63">
      <w:pPr>
        <w:spacing w:after="0" w:line="240" w:lineRule="auto"/>
        <w:contextualSpacing/>
        <w:jc w:val="both"/>
        <w:rPr>
          <w:rFonts w:eastAsia="Calibri" w:cs="Arial Narrow"/>
          <w:bCs/>
          <w:iCs/>
          <w:szCs w:val="18"/>
          <w:lang w:val="sk-SK"/>
        </w:rPr>
      </w:pPr>
    </w:p>
    <w:p w14:paraId="3ACF876D" w14:textId="77777777" w:rsidR="00E92F63" w:rsidRPr="00E92F63" w:rsidRDefault="00E92F63" w:rsidP="00E92F63">
      <w:pPr>
        <w:spacing w:after="0" w:line="240" w:lineRule="auto"/>
        <w:contextualSpacing/>
        <w:jc w:val="both"/>
        <w:rPr>
          <w:rFonts w:eastAsia="Calibri" w:cs="Arial Narrow"/>
          <w:b/>
          <w:iCs/>
          <w:szCs w:val="18"/>
          <w:lang w:val="sk-SK"/>
        </w:rPr>
      </w:pPr>
      <w:r w:rsidRPr="00E92F63">
        <w:rPr>
          <w:rFonts w:eastAsia="Calibri" w:cs="Arial Narrow"/>
          <w:b/>
          <w:iCs/>
          <w:szCs w:val="18"/>
          <w:lang w:val="sk-SK"/>
        </w:rPr>
        <w:lastRenderedPageBreak/>
        <w:t xml:space="preserve">Odôvodnenie: </w:t>
      </w:r>
    </w:p>
    <w:p w14:paraId="468B33FE" w14:textId="77777777" w:rsidR="00E92F63" w:rsidRPr="00E92F63" w:rsidRDefault="00E92F63" w:rsidP="00E92F63">
      <w:pPr>
        <w:spacing w:after="0" w:line="240" w:lineRule="auto"/>
        <w:contextualSpacing/>
        <w:jc w:val="both"/>
        <w:rPr>
          <w:rFonts w:eastAsia="Calibri" w:cs="Arial Narrow"/>
          <w:bCs/>
          <w:iCs/>
          <w:szCs w:val="18"/>
          <w:lang w:val="sk-SK"/>
        </w:rPr>
      </w:pPr>
      <w:r w:rsidRPr="00E92F63">
        <w:rPr>
          <w:rFonts w:eastAsia="Calibri" w:cs="Arial Narrow"/>
          <w:bCs/>
          <w:iCs/>
          <w:szCs w:val="18"/>
          <w:lang w:val="sk-SK"/>
        </w:rPr>
        <w:t xml:space="preserve">V čl. VI, bode 8., § 184s ods. 3 návrhu zákona sa navrhuje lehota štyri pracovné dni odo dňa doručenia oznámenia o začatí kontroly na doručovanie kompletnej dokumentácie v origináli. Kompletná dokumentácia sa doručuje orgánu kontroly za účelom vykonania kontroly po uzavretí zmluvy, ktorou sa poskytujú finančné prostriedky z fondov EÚ. Lehotu štyri pracovné dni považujeme za neprimerane krátku lehotu, vzhľadom na rozsah dokumentácie. Zároveň počas pandémie v súvislosti s ochorením COVID-19 boli zaznamenané pravidelné a dlhé výpadky zodpovedných zamestnancov, ako aj celých kolektívov, čo spôsobovalo nedodržiavanie lehôt naprieč celou právnou úpravou a následnú potrebu ich predlžovania. Za účelom predídenia takýmto situáciám navrhujeme lehotu na doručenie kompletnej dokumentácie v origináli predĺžiť na sedem pracovných dní odo dňa doručenia oznámenia o začatí kontroly. </w:t>
      </w:r>
    </w:p>
    <w:p w14:paraId="6556777B" w14:textId="77777777" w:rsidR="00E92F63" w:rsidRPr="00E92F63" w:rsidRDefault="00E92F63" w:rsidP="00E92F63">
      <w:pPr>
        <w:spacing w:after="0" w:line="240" w:lineRule="auto"/>
        <w:contextualSpacing/>
        <w:jc w:val="both"/>
        <w:rPr>
          <w:rFonts w:eastAsia="Calibri" w:cs="Arial Narrow"/>
          <w:bCs/>
          <w:iCs/>
          <w:szCs w:val="18"/>
          <w:lang w:val="sk-SK"/>
        </w:rPr>
      </w:pPr>
    </w:p>
    <w:p w14:paraId="41328C37" w14:textId="77777777" w:rsidR="00E92F63" w:rsidRPr="00E92F63" w:rsidRDefault="00E92F63" w:rsidP="00E92F63">
      <w:pPr>
        <w:numPr>
          <w:ilvl w:val="0"/>
          <w:numId w:val="8"/>
        </w:numPr>
        <w:spacing w:after="0" w:line="240" w:lineRule="auto"/>
        <w:contextualSpacing/>
        <w:jc w:val="both"/>
        <w:rPr>
          <w:rFonts w:eastAsia="Calibri" w:cs="Arial Narrow"/>
          <w:b/>
          <w:iCs/>
          <w:szCs w:val="18"/>
          <w:lang w:val="sk-SK"/>
        </w:rPr>
      </w:pPr>
      <w:r w:rsidRPr="00E92F63">
        <w:rPr>
          <w:rFonts w:eastAsia="Calibri" w:cs="Arial Narrow"/>
          <w:b/>
          <w:iCs/>
          <w:szCs w:val="18"/>
          <w:lang w:val="sk-SK"/>
        </w:rPr>
        <w:t>Zásadná pripomienka k čl. VI, bodu 8. (§ 184t ods. 1)</w:t>
      </w:r>
    </w:p>
    <w:p w14:paraId="4B39EE59" w14:textId="77777777" w:rsidR="00E92F63" w:rsidRPr="00E92F63" w:rsidRDefault="00E92F63" w:rsidP="00E92F63">
      <w:pPr>
        <w:spacing w:after="0" w:line="240" w:lineRule="auto"/>
        <w:contextualSpacing/>
        <w:jc w:val="both"/>
        <w:rPr>
          <w:rFonts w:eastAsia="Calibri" w:cs="Arial Narrow"/>
          <w:bCs/>
          <w:iCs/>
          <w:szCs w:val="18"/>
          <w:lang w:val="sk-SK"/>
        </w:rPr>
      </w:pPr>
      <w:r w:rsidRPr="00E92F63">
        <w:rPr>
          <w:rFonts w:eastAsia="Calibri" w:cs="Arial Narrow"/>
          <w:bCs/>
          <w:iCs/>
          <w:szCs w:val="18"/>
          <w:lang w:val="sk-SK"/>
        </w:rPr>
        <w:t>V  § 184t ods. 1 navrhujeme nahradiť slovo „päť“ slovom „osem“.</w:t>
      </w:r>
    </w:p>
    <w:p w14:paraId="0879BA68" w14:textId="77777777" w:rsidR="00E92F63" w:rsidRPr="00E92F63" w:rsidRDefault="00E92F63" w:rsidP="00E92F63">
      <w:pPr>
        <w:spacing w:after="0" w:line="240" w:lineRule="auto"/>
        <w:contextualSpacing/>
        <w:jc w:val="both"/>
        <w:rPr>
          <w:rFonts w:eastAsia="Calibri" w:cs="Arial Narrow"/>
          <w:bCs/>
          <w:iCs/>
          <w:szCs w:val="18"/>
          <w:lang w:val="sk-SK"/>
        </w:rPr>
      </w:pPr>
    </w:p>
    <w:p w14:paraId="40F0D4BD" w14:textId="77777777" w:rsidR="00E92F63" w:rsidRPr="00E92F63" w:rsidRDefault="00E92F63" w:rsidP="00E92F63">
      <w:pPr>
        <w:spacing w:after="0" w:line="240" w:lineRule="auto"/>
        <w:contextualSpacing/>
        <w:jc w:val="both"/>
        <w:rPr>
          <w:rFonts w:eastAsia="Calibri" w:cs="Arial Narrow"/>
          <w:bCs/>
          <w:iCs/>
          <w:szCs w:val="18"/>
          <w:lang w:val="sk-SK"/>
        </w:rPr>
      </w:pPr>
      <w:r w:rsidRPr="00E92F63">
        <w:rPr>
          <w:rFonts w:eastAsia="Calibri" w:cs="Arial Narrow"/>
          <w:bCs/>
          <w:iCs/>
          <w:szCs w:val="18"/>
          <w:lang w:val="sk-SK"/>
        </w:rPr>
        <w:t>V prípade neakceptovania pripomienky k čl. VI, bodu 8. (§ 184t ods.1) návrhu zákona alternatívne navrhujeme doplniť do § 184t ustanovenie, v zmysle ktorého by bolo možné na žiadosť tretích osôb predĺžiť lehotu na poskytnutie dokumentácie, tak ako je to upravené v prípade prijímateľa v § 184s ods. 5.</w:t>
      </w:r>
    </w:p>
    <w:p w14:paraId="721E2FE6" w14:textId="77777777" w:rsidR="00E92F63" w:rsidRPr="00E92F63" w:rsidRDefault="00E92F63" w:rsidP="00E92F63">
      <w:pPr>
        <w:spacing w:after="0" w:line="240" w:lineRule="auto"/>
        <w:contextualSpacing/>
        <w:jc w:val="both"/>
        <w:rPr>
          <w:rFonts w:eastAsia="Calibri" w:cs="Arial Narrow"/>
          <w:bCs/>
          <w:iCs/>
          <w:szCs w:val="18"/>
          <w:lang w:val="sk-SK"/>
        </w:rPr>
      </w:pPr>
    </w:p>
    <w:p w14:paraId="0B207136" w14:textId="77777777" w:rsidR="00E92F63" w:rsidRPr="00E92F63" w:rsidRDefault="00E92F63" w:rsidP="00E92F63">
      <w:pPr>
        <w:spacing w:after="0" w:line="240" w:lineRule="auto"/>
        <w:contextualSpacing/>
        <w:jc w:val="both"/>
        <w:rPr>
          <w:rFonts w:eastAsia="Calibri" w:cs="Arial Narrow"/>
          <w:b/>
          <w:iCs/>
          <w:szCs w:val="18"/>
          <w:lang w:val="sk-SK"/>
        </w:rPr>
      </w:pPr>
      <w:r w:rsidRPr="00E92F63">
        <w:rPr>
          <w:rFonts w:eastAsia="Calibri" w:cs="Arial Narrow"/>
          <w:b/>
          <w:iCs/>
          <w:szCs w:val="18"/>
          <w:lang w:val="sk-SK"/>
        </w:rPr>
        <w:t xml:space="preserve">Odôvodnenie: </w:t>
      </w:r>
    </w:p>
    <w:p w14:paraId="76A3D265" w14:textId="77777777" w:rsidR="00E92F63" w:rsidRPr="00E92F63" w:rsidRDefault="00E92F63" w:rsidP="00E92F63">
      <w:pPr>
        <w:spacing w:after="0" w:line="240" w:lineRule="auto"/>
        <w:contextualSpacing/>
        <w:jc w:val="both"/>
        <w:rPr>
          <w:rFonts w:eastAsia="Calibri" w:cs="Arial Narrow"/>
          <w:bCs/>
          <w:iCs/>
          <w:szCs w:val="18"/>
          <w:lang w:val="sk-SK"/>
        </w:rPr>
      </w:pPr>
      <w:r w:rsidRPr="00E92F63">
        <w:rPr>
          <w:rFonts w:eastAsia="Calibri" w:cs="Arial Narrow"/>
          <w:bCs/>
          <w:iCs/>
          <w:szCs w:val="18"/>
          <w:lang w:val="sk-SK"/>
        </w:rPr>
        <w:t>V zmysle čl. VI, bodu 8., § 184t ods. 1 návrhu zákona sú tretie osoby, ako napríklad orgány verejnej moci, fyzické alebo právnické osoby povinné na žiadosť orgánu kontroly predložiť informácie, veci, skutočnosti, dokumenty a iné doklady, ktoré majú význam pre výkon kontroly, pričom lehota na predloženie týchto dokumentov nemôže byť kratšia ako päť pracovných dní od doručenia žiadosti. Uvedené znamená, že lehota na poskytnutie súčinnosti môže byť napríklad šesť pracovných dní. V zmysle § 184t ods. 2, ak tieto osoby neposkytnú orgánu kontroly súčinnosť, môže im orgán kontroly uložiť pokutu 1000 eur, a to aj opakovane. Tretie osoby, na rozdiel od prijímateľa, ktorý je na kontrolu viac-menej pripravený a očakáva ju, nemusia mať podklady pripravené tak, že je možné ich predložiť v takejto krátkej lehote. Z tohto dôvodu navrhujeme, aby lehota na doručenie požadovaných dokumentov nebola kratšia ako osem pracovných dní.</w:t>
      </w:r>
    </w:p>
    <w:p w14:paraId="05CB6C39" w14:textId="77777777" w:rsidR="00E92F63" w:rsidRPr="00E92F63" w:rsidRDefault="00E92F63" w:rsidP="00E92F63">
      <w:pPr>
        <w:spacing w:after="0" w:line="240" w:lineRule="auto"/>
        <w:contextualSpacing/>
        <w:jc w:val="both"/>
        <w:rPr>
          <w:rFonts w:ascii="Arial Narrow" w:eastAsia="Calibri" w:hAnsi="Arial Narrow" w:cs="Arial Narrow"/>
          <w:bCs/>
          <w:iCs/>
          <w:sz w:val="22"/>
          <w:lang w:val="sk-SK"/>
        </w:rPr>
      </w:pPr>
    </w:p>
    <w:p w14:paraId="08001054" w14:textId="77777777" w:rsidR="00E170F0" w:rsidRPr="00E170F0" w:rsidRDefault="00E170F0" w:rsidP="00E170F0">
      <w:pPr>
        <w:pStyle w:val="RZTelo"/>
        <w:rPr>
          <w:rFonts w:ascii="Barlow" w:hAnsi="Barlow" w:cs="Barlow"/>
          <w:b/>
          <w:bCs/>
          <w:sz w:val="24"/>
          <w:szCs w:val="24"/>
        </w:rPr>
      </w:pPr>
      <w:r w:rsidRPr="00E170F0">
        <w:rPr>
          <w:rFonts w:ascii="Barlow" w:hAnsi="Barlow" w:cs="Barlow"/>
          <w:b/>
          <w:bCs/>
          <w:sz w:val="24"/>
          <w:szCs w:val="24"/>
        </w:rPr>
        <w:t xml:space="preserve">Zdroj: </w:t>
      </w:r>
    </w:p>
    <w:p w14:paraId="32DDF4AB" w14:textId="50BCBB4C" w:rsidR="00E170F0" w:rsidRPr="001115C0" w:rsidRDefault="00E85E85" w:rsidP="004D5562">
      <w:pPr>
        <w:jc w:val="both"/>
        <w:rPr>
          <w:rFonts w:ascii="Roboto" w:hAnsi="Roboto" w:cs="Roboto"/>
          <w:color w:val="000000"/>
          <w:sz w:val="17"/>
          <w:szCs w:val="17"/>
          <w:lang w:val="de-DE"/>
        </w:rPr>
      </w:pPr>
      <w:hyperlink r:id="rId10" w:history="1">
        <w:r w:rsidR="003969ED" w:rsidRPr="003969ED">
          <w:rPr>
            <w:rStyle w:val="Hypertextovprepojenie"/>
            <w:lang w:val="sk-SK"/>
          </w:rPr>
          <w:t>https://www.slov-lex.sk/legislativne-procesy/SK/LP/2021/526</w:t>
        </w:r>
      </w:hyperlink>
    </w:p>
    <w:sectPr w:rsidR="00E170F0" w:rsidRPr="001115C0" w:rsidSect="0001437D">
      <w:headerReference w:type="default" r:id="rId11"/>
      <w:footerReference w:type="default" r:id="rId12"/>
      <w:type w:val="continuous"/>
      <w:pgSz w:w="11906" w:h="16838" w:code="9"/>
      <w:pgMar w:top="2778" w:right="1418" w:bottom="1560" w:left="1418" w:header="1333" w:footer="1413"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3E7DC" w14:textId="77777777" w:rsidR="00A82F38" w:rsidRDefault="00A82F38" w:rsidP="00F81956">
      <w:pPr>
        <w:spacing w:after="0" w:line="240" w:lineRule="auto"/>
      </w:pPr>
      <w:r>
        <w:separator/>
      </w:r>
    </w:p>
  </w:endnote>
  <w:endnote w:type="continuationSeparator" w:id="0">
    <w:p w14:paraId="10E325D5" w14:textId="77777777" w:rsidR="00A82F38" w:rsidRDefault="00A82F38" w:rsidP="00F81956">
      <w:pPr>
        <w:spacing w:after="0" w:line="240" w:lineRule="auto"/>
      </w:pPr>
      <w:r>
        <w:continuationSeparator/>
      </w:r>
    </w:p>
  </w:endnote>
  <w:endnote w:type="continuationNotice" w:id="1">
    <w:p w14:paraId="2A40AD91" w14:textId="77777777" w:rsidR="00A82F38" w:rsidRDefault="00A82F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Roboto Light">
    <w:panose1 w:val="02000000000000000000"/>
    <w:charset w:val="EE"/>
    <w:family w:val="auto"/>
    <w:pitch w:val="variable"/>
    <w:sig w:usb0="E00002FF" w:usb1="5000205B" w:usb2="00000020" w:usb3="00000000" w:csb0="0000019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panose1 w:val="00000806000000000000"/>
    <w:charset w:val="EE"/>
    <w:family w:val="auto"/>
    <w:pitch w:val="variable"/>
    <w:sig w:usb0="20000007" w:usb1="00000000" w:usb2="00000000" w:usb3="00000000" w:csb0="00000193" w:csb1="00000000"/>
  </w:font>
  <w:font w:name="Roboto Condensed">
    <w:panose1 w:val="02000000000000000000"/>
    <w:charset w:val="00"/>
    <w:family w:val="auto"/>
    <w:pitch w:val="variable"/>
    <w:sig w:usb0="E00002FF" w:usb1="5000205B" w:usb2="00000020" w:usb3="00000000" w:csb0="0000019F" w:csb1="00000000"/>
  </w:font>
  <w:font w:name="Roboto">
    <w:panose1 w:val="02000000000000000000"/>
    <w:charset w:val="EE"/>
    <w:family w:val="auto"/>
    <w:pitch w:val="variable"/>
    <w:sig w:usb0="E00002FF" w:usb1="5000205B" w:usb2="00000020" w:usb3="00000000" w:csb0="0000019F" w:csb1="00000000"/>
  </w:font>
  <w:font w:name="Barlow">
    <w:panose1 w:val="00000800000000000000"/>
    <w:charset w:val="00"/>
    <w:family w:val="auto"/>
    <w:pitch w:val="variable"/>
    <w:sig w:usb0="20000007" w:usb1="00000000"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067C4" w14:textId="77777777" w:rsidR="004D5562" w:rsidRDefault="004D5562" w:rsidP="00B0398D">
    <w:pPr>
      <w:pStyle w:val="RZPta-lenPartneri"/>
      <w:tabs>
        <w:tab w:val="left" w:pos="2655"/>
      </w:tabs>
    </w:pPr>
  </w:p>
  <w:p w14:paraId="29C5A27E" w14:textId="42FF4C56" w:rsidR="00764CA3" w:rsidRDefault="00AD0336" w:rsidP="00B0398D">
    <w:pPr>
      <w:pStyle w:val="RZPta-lenPartneri"/>
      <w:tabs>
        <w:tab w:val="left" w:pos="2655"/>
      </w:tabs>
    </w:pPr>
    <w:r>
      <w:rPr>
        <w:sz w:val="17"/>
      </w:rPr>
      <w:drawing>
        <wp:anchor distT="0" distB="0" distL="114300" distR="114300" simplePos="0" relativeHeight="251658242" behindDoc="1" locked="0" layoutInCell="1" allowOverlap="1" wp14:anchorId="61608D64" wp14:editId="4B8DDBE9">
          <wp:simplePos x="2347595" y="10029825"/>
          <wp:positionH relativeFrom="margin">
            <wp:align>right</wp:align>
          </wp:positionH>
          <wp:positionV relativeFrom="page">
            <wp:posOffset>10099040</wp:posOffset>
          </wp:positionV>
          <wp:extent cx="1461960" cy="242640"/>
          <wp:effectExtent l="0" t="0" r="5080" b="5080"/>
          <wp:wrapNone/>
          <wp:docPr id="141" name="Picture 14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1"/>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Pr>
        <w:sz w:val="17"/>
      </w:rPr>
      <w:drawing>
        <wp:anchor distT="0" distB="0" distL="114300" distR="114300" simplePos="0" relativeHeight="251658243" behindDoc="1" locked="0" layoutInCell="1" allowOverlap="1" wp14:anchorId="50120508" wp14:editId="72A84405">
          <wp:simplePos x="0" y="0"/>
          <wp:positionH relativeFrom="margin">
            <wp:posOffset>-92710</wp:posOffset>
          </wp:positionH>
          <wp:positionV relativeFrom="page">
            <wp:posOffset>10027285</wp:posOffset>
          </wp:positionV>
          <wp:extent cx="1447920" cy="402120"/>
          <wp:effectExtent l="0" t="0" r="0" b="0"/>
          <wp:wrapNone/>
          <wp:docPr id="142" name="Picture 142"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58241" behindDoc="1" locked="0" layoutInCell="1" allowOverlap="1" wp14:anchorId="2D225267" wp14:editId="20A19A46">
          <wp:simplePos x="2347595" y="9839325"/>
          <wp:positionH relativeFrom="page">
            <wp:align>center</wp:align>
          </wp:positionH>
          <wp:positionV relativeFrom="page">
            <wp:posOffset>9991090</wp:posOffset>
          </wp:positionV>
          <wp:extent cx="546120" cy="439560"/>
          <wp:effectExtent l="0" t="0" r="0" b="0"/>
          <wp:wrapNone/>
          <wp:docPr id="143" name="Picture 14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4F09C2">
      <w:rPr>
        <w:sz w:val="17"/>
      </w:rPr>
      <w:drawing>
        <wp:anchor distT="0" distB="0" distL="114300" distR="114300" simplePos="0" relativeHeight="251658240" behindDoc="1" locked="0" layoutInCell="1" allowOverlap="1" wp14:anchorId="66AAB159" wp14:editId="36BBBA25">
          <wp:simplePos x="0" y="0"/>
          <wp:positionH relativeFrom="page">
            <wp:posOffset>-28575</wp:posOffset>
          </wp:positionH>
          <wp:positionV relativeFrom="page">
            <wp:posOffset>9353550</wp:posOffset>
          </wp:positionV>
          <wp:extent cx="7606665" cy="1339215"/>
          <wp:effectExtent l="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4"/>
                  <a:srcRect t="45630"/>
                  <a:stretch/>
                </pic:blipFill>
                <pic:spPr bwMode="auto">
                  <a:xfrm>
                    <a:off x="0" y="0"/>
                    <a:ext cx="7606665" cy="1339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F09C2">
      <w:t>R</w:t>
    </w:r>
    <w:r w:rsidR="00327E46">
      <w:t>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DE274" w14:textId="77777777" w:rsidR="00A82F38" w:rsidRDefault="00A82F38" w:rsidP="00F81956">
      <w:pPr>
        <w:spacing w:after="0" w:line="240" w:lineRule="auto"/>
      </w:pPr>
      <w:r>
        <w:separator/>
      </w:r>
    </w:p>
  </w:footnote>
  <w:footnote w:type="continuationSeparator" w:id="0">
    <w:p w14:paraId="72975A2C" w14:textId="77777777" w:rsidR="00A82F38" w:rsidRDefault="00A82F38" w:rsidP="00F81956">
      <w:pPr>
        <w:spacing w:after="0" w:line="240" w:lineRule="auto"/>
      </w:pPr>
      <w:r>
        <w:continuationSeparator/>
      </w:r>
    </w:p>
  </w:footnote>
  <w:footnote w:type="continuationNotice" w:id="1">
    <w:p w14:paraId="324B4047" w14:textId="77777777" w:rsidR="00A82F38" w:rsidRDefault="00A82F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E85E85"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 xml:space="preserve">Republiková únia zamestnávateľov, </w:t>
        </w:r>
        <w:proofErr w:type="spellStart"/>
        <w:r w:rsidR="00A07FD8" w:rsidRPr="00A07FD8">
          <w:rPr>
            <w:sz w:val="14"/>
            <w:szCs w:val="14"/>
          </w:rPr>
          <w:t>Digital</w:t>
        </w:r>
        <w:proofErr w:type="spellEnd"/>
        <w:r w:rsidR="00A07FD8" w:rsidRPr="00A07FD8">
          <w:rPr>
            <w:sz w:val="14"/>
            <w:szCs w:val="14"/>
          </w:rPr>
          <w:t xml:space="preserve">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5824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40" name="Picture 14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94D1F"/>
    <w:multiLevelType w:val="hybridMultilevel"/>
    <w:tmpl w:val="B40E1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C5B2583"/>
    <w:multiLevelType w:val="hybridMultilevel"/>
    <w:tmpl w:val="23223104"/>
    <w:lvl w:ilvl="0" w:tplc="3EDE4A56">
      <w:start w:val="1"/>
      <w:numFmt w:val="decimal"/>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120E657F"/>
    <w:multiLevelType w:val="hybridMultilevel"/>
    <w:tmpl w:val="29D8AD7E"/>
    <w:lvl w:ilvl="0" w:tplc="4856625E">
      <w:start w:val="1"/>
      <w:numFmt w:val="decimal"/>
      <w:lvlText w:val="%1."/>
      <w:lvlJc w:val="left"/>
      <w:pPr>
        <w:ind w:left="502"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8C3C35"/>
    <w:multiLevelType w:val="hybridMultilevel"/>
    <w:tmpl w:val="7D3010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6E155F"/>
    <w:multiLevelType w:val="hybridMultilevel"/>
    <w:tmpl w:val="AF9C86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4C6765"/>
    <w:multiLevelType w:val="hybridMultilevel"/>
    <w:tmpl w:val="1F0C5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B963778"/>
    <w:multiLevelType w:val="hybridMultilevel"/>
    <w:tmpl w:val="9990A00C"/>
    <w:lvl w:ilvl="0" w:tplc="90347FC6">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68F281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0"/>
  </w:num>
  <w:num w:numId="4">
    <w:abstractNumId w:val="3"/>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trackedChanges"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zs7AwNDe1sDQyMbVQ0lEKTi0uzszPAykwrQUAwkw8jiwAAAA="/>
  </w:docVars>
  <w:rsids>
    <w:rsidRoot w:val="00462F10"/>
    <w:rsid w:val="000064DE"/>
    <w:rsid w:val="0000784B"/>
    <w:rsid w:val="0001437D"/>
    <w:rsid w:val="00026F2E"/>
    <w:rsid w:val="0003005D"/>
    <w:rsid w:val="0004324C"/>
    <w:rsid w:val="000460AF"/>
    <w:rsid w:val="00061457"/>
    <w:rsid w:val="0009101F"/>
    <w:rsid w:val="000927C3"/>
    <w:rsid w:val="00092AA9"/>
    <w:rsid w:val="000A143B"/>
    <w:rsid w:val="000A650C"/>
    <w:rsid w:val="000A7468"/>
    <w:rsid w:val="000D5FD5"/>
    <w:rsid w:val="000D60A4"/>
    <w:rsid w:val="000F6A49"/>
    <w:rsid w:val="0010225E"/>
    <w:rsid w:val="001039D6"/>
    <w:rsid w:val="00110D6C"/>
    <w:rsid w:val="001115C0"/>
    <w:rsid w:val="0011453E"/>
    <w:rsid w:val="00115ABD"/>
    <w:rsid w:val="0012233C"/>
    <w:rsid w:val="0013203A"/>
    <w:rsid w:val="00133D8F"/>
    <w:rsid w:val="00146205"/>
    <w:rsid w:val="0015671D"/>
    <w:rsid w:val="00161724"/>
    <w:rsid w:val="00161A20"/>
    <w:rsid w:val="001740F7"/>
    <w:rsid w:val="00175523"/>
    <w:rsid w:val="0018668F"/>
    <w:rsid w:val="001912CC"/>
    <w:rsid w:val="001B276D"/>
    <w:rsid w:val="001B7DAC"/>
    <w:rsid w:val="001C6421"/>
    <w:rsid w:val="001E05CF"/>
    <w:rsid w:val="001E2C0F"/>
    <w:rsid w:val="001F310D"/>
    <w:rsid w:val="001F6A0B"/>
    <w:rsid w:val="001F7A37"/>
    <w:rsid w:val="00203A5C"/>
    <w:rsid w:val="00213EBB"/>
    <w:rsid w:val="00216E20"/>
    <w:rsid w:val="00227F80"/>
    <w:rsid w:val="00250C35"/>
    <w:rsid w:val="0025466E"/>
    <w:rsid w:val="00254947"/>
    <w:rsid w:val="00265D26"/>
    <w:rsid w:val="0027283E"/>
    <w:rsid w:val="002730BC"/>
    <w:rsid w:val="00283434"/>
    <w:rsid w:val="00285E28"/>
    <w:rsid w:val="00292A8B"/>
    <w:rsid w:val="00292F5A"/>
    <w:rsid w:val="0029745D"/>
    <w:rsid w:val="00297D52"/>
    <w:rsid w:val="002A0FF5"/>
    <w:rsid w:val="002B5789"/>
    <w:rsid w:val="002C6064"/>
    <w:rsid w:val="002E312F"/>
    <w:rsid w:val="002E3529"/>
    <w:rsid w:val="002E44D0"/>
    <w:rsid w:val="002F19CB"/>
    <w:rsid w:val="002F6B2D"/>
    <w:rsid w:val="002F734C"/>
    <w:rsid w:val="00304351"/>
    <w:rsid w:val="00315AFA"/>
    <w:rsid w:val="00315FB5"/>
    <w:rsid w:val="003204E9"/>
    <w:rsid w:val="00320C9B"/>
    <w:rsid w:val="003217B3"/>
    <w:rsid w:val="00322710"/>
    <w:rsid w:val="0032411F"/>
    <w:rsid w:val="00327B09"/>
    <w:rsid w:val="00327E46"/>
    <w:rsid w:val="00327F8F"/>
    <w:rsid w:val="003357B5"/>
    <w:rsid w:val="00364F2F"/>
    <w:rsid w:val="0036639D"/>
    <w:rsid w:val="00386A2E"/>
    <w:rsid w:val="00386EC7"/>
    <w:rsid w:val="003969ED"/>
    <w:rsid w:val="003D678E"/>
    <w:rsid w:val="00402D7E"/>
    <w:rsid w:val="00407C00"/>
    <w:rsid w:val="00410302"/>
    <w:rsid w:val="004174F6"/>
    <w:rsid w:val="00427623"/>
    <w:rsid w:val="0043347F"/>
    <w:rsid w:val="00446088"/>
    <w:rsid w:val="00446F30"/>
    <w:rsid w:val="00460DCF"/>
    <w:rsid w:val="00462F10"/>
    <w:rsid w:val="00484FAA"/>
    <w:rsid w:val="0049127A"/>
    <w:rsid w:val="004B1576"/>
    <w:rsid w:val="004C3855"/>
    <w:rsid w:val="004C5FBB"/>
    <w:rsid w:val="004D4E1B"/>
    <w:rsid w:val="004D5562"/>
    <w:rsid w:val="004D6B21"/>
    <w:rsid w:val="004F09C2"/>
    <w:rsid w:val="0051701A"/>
    <w:rsid w:val="00562C51"/>
    <w:rsid w:val="00575CEF"/>
    <w:rsid w:val="005771F7"/>
    <w:rsid w:val="005935D4"/>
    <w:rsid w:val="005951D3"/>
    <w:rsid w:val="00595C8B"/>
    <w:rsid w:val="005A175A"/>
    <w:rsid w:val="005A4A22"/>
    <w:rsid w:val="005B565D"/>
    <w:rsid w:val="005D4FE1"/>
    <w:rsid w:val="00603CE6"/>
    <w:rsid w:val="00607E07"/>
    <w:rsid w:val="0061799D"/>
    <w:rsid w:val="00622628"/>
    <w:rsid w:val="00641DD8"/>
    <w:rsid w:val="006467A3"/>
    <w:rsid w:val="00656C03"/>
    <w:rsid w:val="006836B2"/>
    <w:rsid w:val="00691A1D"/>
    <w:rsid w:val="0069500E"/>
    <w:rsid w:val="006B2039"/>
    <w:rsid w:val="006B29B9"/>
    <w:rsid w:val="006C1FD3"/>
    <w:rsid w:val="006D10D6"/>
    <w:rsid w:val="006D437B"/>
    <w:rsid w:val="006D6DBC"/>
    <w:rsid w:val="006F51C6"/>
    <w:rsid w:val="006F623B"/>
    <w:rsid w:val="007065FD"/>
    <w:rsid w:val="0071362A"/>
    <w:rsid w:val="0072261A"/>
    <w:rsid w:val="007307A6"/>
    <w:rsid w:val="007335E6"/>
    <w:rsid w:val="00734415"/>
    <w:rsid w:val="00740182"/>
    <w:rsid w:val="007527A0"/>
    <w:rsid w:val="00760CBD"/>
    <w:rsid w:val="00761D30"/>
    <w:rsid w:val="00764CA3"/>
    <w:rsid w:val="00764FE7"/>
    <w:rsid w:val="00771189"/>
    <w:rsid w:val="00774670"/>
    <w:rsid w:val="00793EFD"/>
    <w:rsid w:val="00794886"/>
    <w:rsid w:val="007A1D47"/>
    <w:rsid w:val="007B39F4"/>
    <w:rsid w:val="007B544C"/>
    <w:rsid w:val="007B6911"/>
    <w:rsid w:val="007C0137"/>
    <w:rsid w:val="008038E1"/>
    <w:rsid w:val="00807A80"/>
    <w:rsid w:val="00813BF1"/>
    <w:rsid w:val="008256ED"/>
    <w:rsid w:val="00841235"/>
    <w:rsid w:val="0085318C"/>
    <w:rsid w:val="00874497"/>
    <w:rsid w:val="00876E17"/>
    <w:rsid w:val="00877A63"/>
    <w:rsid w:val="0089089E"/>
    <w:rsid w:val="00893502"/>
    <w:rsid w:val="008A5815"/>
    <w:rsid w:val="008B0C9E"/>
    <w:rsid w:val="008C2D98"/>
    <w:rsid w:val="008D3DEB"/>
    <w:rsid w:val="008F0897"/>
    <w:rsid w:val="00933198"/>
    <w:rsid w:val="009355B1"/>
    <w:rsid w:val="00953545"/>
    <w:rsid w:val="00954CBF"/>
    <w:rsid w:val="0096111D"/>
    <w:rsid w:val="00964F3B"/>
    <w:rsid w:val="00966A6F"/>
    <w:rsid w:val="009702EF"/>
    <w:rsid w:val="009727B8"/>
    <w:rsid w:val="009804E5"/>
    <w:rsid w:val="00986E32"/>
    <w:rsid w:val="00996979"/>
    <w:rsid w:val="009A265A"/>
    <w:rsid w:val="009A2E31"/>
    <w:rsid w:val="009B0820"/>
    <w:rsid w:val="009B39F4"/>
    <w:rsid w:val="009B692A"/>
    <w:rsid w:val="009D4396"/>
    <w:rsid w:val="009D45EA"/>
    <w:rsid w:val="009D5BF0"/>
    <w:rsid w:val="009D69C1"/>
    <w:rsid w:val="009E2E99"/>
    <w:rsid w:val="009F13FC"/>
    <w:rsid w:val="009F44B8"/>
    <w:rsid w:val="009F67C1"/>
    <w:rsid w:val="00A07FD8"/>
    <w:rsid w:val="00A17777"/>
    <w:rsid w:val="00A25BB6"/>
    <w:rsid w:val="00A36A6E"/>
    <w:rsid w:val="00A445E7"/>
    <w:rsid w:val="00A46916"/>
    <w:rsid w:val="00A567D5"/>
    <w:rsid w:val="00A74C67"/>
    <w:rsid w:val="00A8020E"/>
    <w:rsid w:val="00A81E0A"/>
    <w:rsid w:val="00A82F38"/>
    <w:rsid w:val="00A86492"/>
    <w:rsid w:val="00A87EE3"/>
    <w:rsid w:val="00AA50C4"/>
    <w:rsid w:val="00AA6B8D"/>
    <w:rsid w:val="00AA7A1A"/>
    <w:rsid w:val="00AC729A"/>
    <w:rsid w:val="00AC7768"/>
    <w:rsid w:val="00AD0336"/>
    <w:rsid w:val="00AD2749"/>
    <w:rsid w:val="00AE47DF"/>
    <w:rsid w:val="00AE6B69"/>
    <w:rsid w:val="00AF042B"/>
    <w:rsid w:val="00AF4BA0"/>
    <w:rsid w:val="00B0398D"/>
    <w:rsid w:val="00B03C36"/>
    <w:rsid w:val="00B219CC"/>
    <w:rsid w:val="00B271CE"/>
    <w:rsid w:val="00B3343E"/>
    <w:rsid w:val="00B35EAA"/>
    <w:rsid w:val="00B50473"/>
    <w:rsid w:val="00B51693"/>
    <w:rsid w:val="00B74C2A"/>
    <w:rsid w:val="00B751F6"/>
    <w:rsid w:val="00B81CCA"/>
    <w:rsid w:val="00B84BC1"/>
    <w:rsid w:val="00B85BC9"/>
    <w:rsid w:val="00B9353B"/>
    <w:rsid w:val="00B971BA"/>
    <w:rsid w:val="00B978E5"/>
    <w:rsid w:val="00BA0345"/>
    <w:rsid w:val="00BA625D"/>
    <w:rsid w:val="00BB440D"/>
    <w:rsid w:val="00BC6E47"/>
    <w:rsid w:val="00BC784D"/>
    <w:rsid w:val="00BD38E5"/>
    <w:rsid w:val="00BE10C9"/>
    <w:rsid w:val="00BE4810"/>
    <w:rsid w:val="00BE4F2E"/>
    <w:rsid w:val="00BE5F45"/>
    <w:rsid w:val="00BF23C1"/>
    <w:rsid w:val="00BF3126"/>
    <w:rsid w:val="00BF4D16"/>
    <w:rsid w:val="00C14E28"/>
    <w:rsid w:val="00C175A3"/>
    <w:rsid w:val="00C24C69"/>
    <w:rsid w:val="00C256C3"/>
    <w:rsid w:val="00C305B3"/>
    <w:rsid w:val="00C45A2C"/>
    <w:rsid w:val="00C467E6"/>
    <w:rsid w:val="00C5593D"/>
    <w:rsid w:val="00C56C5D"/>
    <w:rsid w:val="00C60941"/>
    <w:rsid w:val="00C60F25"/>
    <w:rsid w:val="00C636ED"/>
    <w:rsid w:val="00C717FF"/>
    <w:rsid w:val="00C838A3"/>
    <w:rsid w:val="00CA08B5"/>
    <w:rsid w:val="00CB682E"/>
    <w:rsid w:val="00CE58C6"/>
    <w:rsid w:val="00CE7363"/>
    <w:rsid w:val="00CF7A5B"/>
    <w:rsid w:val="00D12AD6"/>
    <w:rsid w:val="00D12B98"/>
    <w:rsid w:val="00D13A3B"/>
    <w:rsid w:val="00D232E5"/>
    <w:rsid w:val="00D2376C"/>
    <w:rsid w:val="00D24758"/>
    <w:rsid w:val="00D270DB"/>
    <w:rsid w:val="00D368E9"/>
    <w:rsid w:val="00D5390F"/>
    <w:rsid w:val="00D56FDB"/>
    <w:rsid w:val="00D90F50"/>
    <w:rsid w:val="00DA0601"/>
    <w:rsid w:val="00DA2C9D"/>
    <w:rsid w:val="00DA76C3"/>
    <w:rsid w:val="00DB6C95"/>
    <w:rsid w:val="00DD04FB"/>
    <w:rsid w:val="00DD1171"/>
    <w:rsid w:val="00DE22CB"/>
    <w:rsid w:val="00DF72B8"/>
    <w:rsid w:val="00DF78BD"/>
    <w:rsid w:val="00E01F71"/>
    <w:rsid w:val="00E170F0"/>
    <w:rsid w:val="00E24EC6"/>
    <w:rsid w:val="00E35FB2"/>
    <w:rsid w:val="00E51075"/>
    <w:rsid w:val="00E53A6C"/>
    <w:rsid w:val="00E61E8E"/>
    <w:rsid w:val="00E720CE"/>
    <w:rsid w:val="00E74362"/>
    <w:rsid w:val="00E77F60"/>
    <w:rsid w:val="00E85E85"/>
    <w:rsid w:val="00E922CF"/>
    <w:rsid w:val="00E92F63"/>
    <w:rsid w:val="00E97A9B"/>
    <w:rsid w:val="00EA50CB"/>
    <w:rsid w:val="00EB1D2F"/>
    <w:rsid w:val="00EB263E"/>
    <w:rsid w:val="00EB4840"/>
    <w:rsid w:val="00EC221D"/>
    <w:rsid w:val="00EE73BC"/>
    <w:rsid w:val="00EF3246"/>
    <w:rsid w:val="00EF6E92"/>
    <w:rsid w:val="00F11182"/>
    <w:rsid w:val="00F26D9A"/>
    <w:rsid w:val="00F30119"/>
    <w:rsid w:val="00F35ADF"/>
    <w:rsid w:val="00F52C5F"/>
    <w:rsid w:val="00F72D92"/>
    <w:rsid w:val="00F77551"/>
    <w:rsid w:val="00F80D5F"/>
    <w:rsid w:val="00F81956"/>
    <w:rsid w:val="00F84B9A"/>
    <w:rsid w:val="00F84FC2"/>
    <w:rsid w:val="00F85B16"/>
    <w:rsid w:val="00F864C2"/>
    <w:rsid w:val="00F90005"/>
    <w:rsid w:val="00F94F0E"/>
    <w:rsid w:val="00FA478F"/>
    <w:rsid w:val="00FB1E05"/>
    <w:rsid w:val="00FC7C91"/>
    <w:rsid w:val="00FD0971"/>
    <w:rsid w:val="00FD4B17"/>
    <w:rsid w:val="00FD4D2B"/>
    <w:rsid w:val="00FD6A17"/>
    <w:rsid w:val="00FE2F1F"/>
    <w:rsid w:val="00FF1B6C"/>
    <w:rsid w:val="00FF36F2"/>
    <w:rsid w:val="15F1E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54CBF"/>
    <w:rPr>
      <w:rFonts w:ascii="Roboto Light" w:hAnsi="Roboto Light"/>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9F13FC"/>
    <w:pPr>
      <w:spacing w:after="113" w:line="288" w:lineRule="auto"/>
      <w:jc w:val="both"/>
    </w:pPr>
    <w:rPr>
      <w:rFonts w:ascii="Roboto" w:hAnsi="Roboto" w:cs="Roboto"/>
      <w:color w:val="000000"/>
      <w:sz w:val="17"/>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9F13FC"/>
    <w:pPr>
      <w:autoSpaceDE w:val="0"/>
      <w:autoSpaceDN w:val="0"/>
      <w:adjustRightInd w:val="0"/>
      <w:textAlignment w:val="center"/>
    </w:pPr>
    <w:rPr>
      <w:i/>
      <w:iCs/>
    </w:rPr>
  </w:style>
  <w:style w:type="character" w:customStyle="1" w:styleId="RZTeloChar">
    <w:name w:val="RÚZ Telo Char"/>
    <w:basedOn w:val="Predvolenpsmoodseku"/>
    <w:link w:val="RZTelo"/>
    <w:rsid w:val="009F13FC"/>
    <w:rPr>
      <w:rFonts w:ascii="Roboto" w:hAnsi="Roboto" w:cs="Roboto"/>
      <w:color w:val="000000"/>
      <w:sz w:val="17"/>
      <w:szCs w:val="17"/>
      <w:lang w:val="sk-SK"/>
    </w:rPr>
  </w:style>
  <w:style w:type="character" w:customStyle="1" w:styleId="RZCittChar">
    <w:name w:val="RÚZ Citát Char"/>
    <w:basedOn w:val="Predvolenpsmoodseku"/>
    <w:link w:val="RZCitt"/>
    <w:rsid w:val="009F13FC"/>
    <w:rPr>
      <w:rFonts w:ascii="Roboto" w:hAnsi="Roboto" w:cs="Roboto"/>
      <w:i/>
      <w:iCs/>
      <w:color w:val="000000"/>
      <w:sz w:val="17"/>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basedOn w:val="RZTelo"/>
    <w:link w:val="RZHlavickaChar"/>
    <w:qFormat/>
    <w:rsid w:val="00A07FD8"/>
    <w:pPr>
      <w:spacing w:line="240" w:lineRule="auto"/>
      <w:jc w:val="right"/>
    </w:pPr>
    <w:rPr>
      <w:sz w:val="13"/>
    </w:rPr>
  </w:style>
  <w:style w:type="paragraph" w:customStyle="1" w:styleId="RZPta-lenPartneri">
    <w:name w:val="RÚZ Päta - Člen/Partneri"/>
    <w:basedOn w:val="RZHlavicka"/>
    <w:link w:val="RZPta-lenPartneriChar"/>
    <w:qFormat/>
    <w:rsid w:val="001912CC"/>
    <w:pPr>
      <w:jc w:val="left"/>
    </w:pPr>
    <w:rPr>
      <w:noProof/>
      <w:color w:val="DBDCDE"/>
    </w:rPr>
  </w:style>
  <w:style w:type="character" w:customStyle="1" w:styleId="RZHlavickaChar">
    <w:name w:val="RÚZ Hlavicka Char"/>
    <w:basedOn w:val="RZTeloChar"/>
    <w:link w:val="RZHlavicka"/>
    <w:rsid w:val="00A07FD8"/>
    <w:rPr>
      <w:rFonts w:ascii="Roboto" w:hAnsi="Roboto"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D13A3B"/>
    <w:pPr>
      <w:autoSpaceDE w:val="0"/>
      <w:autoSpaceDN w:val="0"/>
      <w:adjustRightInd w:val="0"/>
      <w:spacing w:before="40" w:after="113" w:line="264" w:lineRule="auto"/>
      <w:jc w:val="both"/>
      <w:textAlignment w:val="center"/>
    </w:pPr>
    <w:rPr>
      <w:rFonts w:ascii="Barlow" w:hAnsi="Barlow" w:cs="Barlow"/>
      <w:b/>
      <w:bCs/>
      <w:color w:val="000000"/>
      <w:sz w:val="2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D13A3B"/>
    <w:rPr>
      <w:rFonts w:ascii="Barlow" w:hAnsi="Barlow" w:cs="Barlow"/>
      <w:b/>
      <w:bCs/>
      <w:color w:val="000000"/>
      <w:sz w:val="2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327E46"/>
    <w:pPr>
      <w:tabs>
        <w:tab w:val="left" w:pos="5602"/>
        <w:tab w:val="left" w:pos="6436"/>
      </w:tabs>
      <w:spacing w:before="1240" w:after="0"/>
    </w:pPr>
  </w:style>
  <w:style w:type="character" w:customStyle="1" w:styleId="RZPta-lenPartneriviaclogChar">
    <w:name w:val="RÚZ Päta - Člen + Partneri (viac log) Char"/>
    <w:basedOn w:val="RZPta-lenPartneriChar"/>
    <w:link w:val="RZPta-lenPartneriviaclog"/>
    <w:rsid w:val="00327E46"/>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C56C5D"/>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C56C5D"/>
    <w:rPr>
      <w:rFonts w:ascii="Barlow" w:hAnsi="Barlow" w:cs="Barlow"/>
      <w:b/>
      <w:bCs/>
      <w:color w:val="1C2653"/>
      <w:sz w:val="64"/>
      <w:szCs w:val="64"/>
      <w:lang w:val="sk-SK"/>
    </w:rPr>
  </w:style>
  <w:style w:type="paragraph" w:customStyle="1" w:styleId="RZDiplom-telo">
    <w:name w:val="RÚZ Diplom - telo"/>
    <w:link w:val="RZDiplom-teloChar"/>
    <w:qFormat/>
    <w:rsid w:val="00C56C5D"/>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C56C5D"/>
    <w:rPr>
      <w:rFonts w:ascii="Roboto" w:hAnsi="Roboto" w:cs="Roboto"/>
      <w:color w:val="000000"/>
      <w:sz w:val="18"/>
      <w:szCs w:val="18"/>
      <w:lang w:val="sk-SK"/>
    </w:rPr>
  </w:style>
  <w:style w:type="paragraph" w:customStyle="1" w:styleId="RZDiplom-platnosapodpis">
    <w:name w:val="RÚZ Diplom - platnosť a podpis"/>
    <w:basedOn w:val="RZDiplom-telo"/>
    <w:qFormat/>
    <w:rsid w:val="00C56C5D"/>
    <w:pPr>
      <w:tabs>
        <w:tab w:val="right" w:pos="7370"/>
      </w:tabs>
      <w:spacing w:before="60" w:line="240" w:lineRule="auto"/>
      <w:jc w:val="left"/>
    </w:pPr>
  </w:style>
  <w:style w:type="paragraph" w:customStyle="1" w:styleId="RZDiplom-typdokumentu">
    <w:name w:val="RÚZ Diplom - typ dokumentu"/>
    <w:link w:val="RZDiplom-typdokumentuChar"/>
    <w:qFormat/>
    <w:rsid w:val="00C56C5D"/>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C56C5D"/>
    <w:rPr>
      <w:rFonts w:ascii="Barlow Condensed" w:hAnsi="Barlow Condensed" w:cs="Barlow Condensed"/>
      <w:b/>
      <w:bCs/>
      <w:caps/>
      <w:color w:val="1C2653"/>
      <w:sz w:val="90"/>
      <w:szCs w:val="90"/>
      <w:lang w:val="sk-SK"/>
    </w:rPr>
  </w:style>
  <w:style w:type="paragraph" w:styleId="Odsekzoznamu">
    <w:name w:val="List Paragraph"/>
    <w:aliases w:val="body,Dot pt,No Spacing1,List Paragraph Char Char Char,Indicator Text,Numbered Para 1,List Paragraph à moi,Odsek zoznamu4,F5 List Paragraph,List Paragraph1,Colorful List - Accent 11,Bullet 1,Bullet Points,MAIN CONTENT,Odsek"/>
    <w:basedOn w:val="Normlny"/>
    <w:link w:val="OdsekzoznamuChar"/>
    <w:uiPriority w:val="34"/>
    <w:qFormat/>
    <w:rsid w:val="008256ED"/>
    <w:pPr>
      <w:spacing w:after="0" w:line="240" w:lineRule="auto"/>
      <w:ind w:left="720"/>
      <w:contextualSpacing/>
    </w:pPr>
    <w:rPr>
      <w:rFonts w:ascii="Times New Roman" w:eastAsia="Times New Roman" w:hAnsi="Times New Roman" w:cs="Times New Roman"/>
      <w:sz w:val="24"/>
      <w:szCs w:val="24"/>
      <w:lang w:val="sk-SK" w:eastAsia="sk-SK"/>
    </w:rPr>
  </w:style>
  <w:style w:type="character" w:styleId="Odkaznakomentr">
    <w:name w:val="annotation reference"/>
    <w:basedOn w:val="Predvolenpsmoodseku"/>
    <w:uiPriority w:val="99"/>
    <w:semiHidden/>
    <w:unhideWhenUsed/>
    <w:rsid w:val="00402D7E"/>
    <w:rPr>
      <w:sz w:val="16"/>
      <w:szCs w:val="16"/>
    </w:rPr>
  </w:style>
  <w:style w:type="paragraph" w:styleId="Textkomentra">
    <w:name w:val="annotation text"/>
    <w:basedOn w:val="Normlny"/>
    <w:link w:val="TextkomentraChar"/>
    <w:uiPriority w:val="99"/>
    <w:semiHidden/>
    <w:unhideWhenUsed/>
    <w:rsid w:val="00402D7E"/>
    <w:pPr>
      <w:spacing w:line="240" w:lineRule="auto"/>
    </w:pPr>
    <w:rPr>
      <w:sz w:val="20"/>
      <w:szCs w:val="20"/>
    </w:rPr>
  </w:style>
  <w:style w:type="character" w:customStyle="1" w:styleId="TextkomentraChar">
    <w:name w:val="Text komentára Char"/>
    <w:basedOn w:val="Predvolenpsmoodseku"/>
    <w:link w:val="Textkomentra"/>
    <w:uiPriority w:val="99"/>
    <w:semiHidden/>
    <w:rsid w:val="00402D7E"/>
    <w:rPr>
      <w:rFonts w:ascii="Roboto Light" w:hAnsi="Roboto Light"/>
      <w:sz w:val="20"/>
      <w:szCs w:val="20"/>
    </w:rPr>
  </w:style>
  <w:style w:type="paragraph" w:styleId="Predmetkomentra">
    <w:name w:val="annotation subject"/>
    <w:basedOn w:val="Textkomentra"/>
    <w:next w:val="Textkomentra"/>
    <w:link w:val="PredmetkomentraChar"/>
    <w:uiPriority w:val="99"/>
    <w:semiHidden/>
    <w:unhideWhenUsed/>
    <w:rsid w:val="00402D7E"/>
    <w:rPr>
      <w:b/>
      <w:bCs/>
    </w:rPr>
  </w:style>
  <w:style w:type="character" w:customStyle="1" w:styleId="PredmetkomentraChar">
    <w:name w:val="Predmet komentára Char"/>
    <w:basedOn w:val="TextkomentraChar"/>
    <w:link w:val="Predmetkomentra"/>
    <w:uiPriority w:val="99"/>
    <w:semiHidden/>
    <w:rsid w:val="00402D7E"/>
    <w:rPr>
      <w:rFonts w:ascii="Roboto Light" w:hAnsi="Roboto Light"/>
      <w:b/>
      <w:bCs/>
      <w:sz w:val="20"/>
      <w:szCs w:val="20"/>
    </w:rPr>
  </w:style>
  <w:style w:type="paragraph" w:customStyle="1" w:styleId="Default">
    <w:name w:val="Default"/>
    <w:rsid w:val="00AC729A"/>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customStyle="1" w:styleId="OdsekzoznamuChar">
    <w:name w:val="Odsek zoznamu Char"/>
    <w:aliases w:val="body Char,Dot pt Char,No Spacing1 Char,List Paragraph Char Char Char Char,Indicator Text Char,Numbered Para 1 Char,List Paragraph à moi Char,Odsek zoznamu4 Char,F5 List Paragraph Char,List Paragraph1 Char,Bullet 1 Char,Odsek Char"/>
    <w:link w:val="Odsekzoznamu"/>
    <w:uiPriority w:val="34"/>
    <w:qFormat/>
    <w:locked/>
    <w:rsid w:val="00740182"/>
    <w:rPr>
      <w:rFonts w:ascii="Times New Roman" w:eastAsia="Times New Roman" w:hAnsi="Times New Roman" w:cs="Times New Roman"/>
      <w:sz w:val="24"/>
      <w:szCs w:val="24"/>
      <w:lang w:val="sk-SK" w:eastAsia="sk-SK"/>
    </w:rPr>
  </w:style>
  <w:style w:type="paragraph" w:styleId="Bezriadkovania">
    <w:name w:val="No Spacing"/>
    <w:basedOn w:val="Normlny"/>
    <w:uiPriority w:val="1"/>
    <w:qFormat/>
    <w:rsid w:val="00F26D9A"/>
    <w:pPr>
      <w:spacing w:before="100" w:beforeAutospacing="1" w:after="100" w:afterAutospacing="1" w:line="240" w:lineRule="auto"/>
    </w:pPr>
    <w:rPr>
      <w:rFonts w:ascii="Calibri" w:eastAsia="Calibri" w:hAnsi="Calibri" w:cs="Times New Roman"/>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20442">
      <w:bodyDiv w:val="1"/>
      <w:marLeft w:val="0"/>
      <w:marRight w:val="0"/>
      <w:marTop w:val="0"/>
      <w:marBottom w:val="0"/>
      <w:divBdr>
        <w:top w:val="none" w:sz="0" w:space="0" w:color="auto"/>
        <w:left w:val="none" w:sz="0" w:space="0" w:color="auto"/>
        <w:bottom w:val="none" w:sz="0" w:space="0" w:color="auto"/>
        <w:right w:val="none" w:sz="0" w:space="0" w:color="auto"/>
      </w:divBdr>
    </w:div>
    <w:div w:id="269552010">
      <w:bodyDiv w:val="1"/>
      <w:marLeft w:val="0"/>
      <w:marRight w:val="0"/>
      <w:marTop w:val="0"/>
      <w:marBottom w:val="0"/>
      <w:divBdr>
        <w:top w:val="none" w:sz="0" w:space="0" w:color="auto"/>
        <w:left w:val="none" w:sz="0" w:space="0" w:color="auto"/>
        <w:bottom w:val="none" w:sz="0" w:space="0" w:color="auto"/>
        <w:right w:val="none" w:sz="0" w:space="0" w:color="auto"/>
      </w:divBdr>
    </w:div>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623271447">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26488372">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 w:id="175331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lov-lex.sk/legislativne-procesy/SK/LP/2021/526" TargetMode="External"/><Relationship Id="rId4" Type="http://schemas.openxmlformats.org/officeDocument/2006/relationships/styles" Target="styles.xml"/><Relationship Id="rId9" Type="http://schemas.openxmlformats.org/officeDocument/2006/relationships/hyperlink" Target="https://www.slov-lex.sk/legislativne-procesy/SK/LP/2021/526"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Roboto Light">
    <w:panose1 w:val="02000000000000000000"/>
    <w:charset w:val="EE"/>
    <w:family w:val="auto"/>
    <w:pitch w:val="variable"/>
    <w:sig w:usb0="E00002FF" w:usb1="5000205B" w:usb2="00000020" w:usb3="00000000" w:csb0="0000019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panose1 w:val="00000806000000000000"/>
    <w:charset w:val="EE"/>
    <w:family w:val="auto"/>
    <w:pitch w:val="variable"/>
    <w:sig w:usb0="20000007" w:usb1="00000000" w:usb2="00000000" w:usb3="00000000" w:csb0="00000193" w:csb1="00000000"/>
  </w:font>
  <w:font w:name="Roboto Condensed">
    <w:panose1 w:val="02000000000000000000"/>
    <w:charset w:val="00"/>
    <w:family w:val="auto"/>
    <w:pitch w:val="variable"/>
    <w:sig w:usb0="E00002FF" w:usb1="5000205B" w:usb2="00000020" w:usb3="00000000" w:csb0="0000019F" w:csb1="00000000"/>
  </w:font>
  <w:font w:name="Roboto">
    <w:panose1 w:val="02000000000000000000"/>
    <w:charset w:val="EE"/>
    <w:family w:val="auto"/>
    <w:pitch w:val="variable"/>
    <w:sig w:usb0="E00002FF" w:usb1="5000205B" w:usb2="00000020" w:usb3="00000000" w:csb0="0000019F" w:csb1="00000000"/>
  </w:font>
  <w:font w:name="Barlow">
    <w:panose1 w:val="00000800000000000000"/>
    <w:charset w:val="00"/>
    <w:family w:val="auto"/>
    <w:pitch w:val="variable"/>
    <w:sig w:usb0="20000007" w:usb1="00000000"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11E31"/>
    <w:rsid w:val="0012691C"/>
    <w:rsid w:val="0014257C"/>
    <w:rsid w:val="00260305"/>
    <w:rsid w:val="00443108"/>
    <w:rsid w:val="00465C14"/>
    <w:rsid w:val="004E6788"/>
    <w:rsid w:val="004F16F8"/>
    <w:rsid w:val="00597A6E"/>
    <w:rsid w:val="0077740E"/>
    <w:rsid w:val="00917718"/>
    <w:rsid w:val="009765A6"/>
    <w:rsid w:val="00A62679"/>
    <w:rsid w:val="00AB2B6A"/>
    <w:rsid w:val="00D17433"/>
    <w:rsid w:val="00D77746"/>
    <w:rsid w:val="00DC629C"/>
    <w:rsid w:val="00F60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4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872</Words>
  <Characters>4973</Characters>
  <Application>Microsoft Office Word</Application>
  <DocSecurity>0</DocSecurity>
  <Lines>41</Lines>
  <Paragraphs>11</Paragraphs>
  <ScaleCrop>false</ScaleCrop>
  <Company>#zamestnávatelia</Company>
  <LinksUpToDate>false</LinksUpToDate>
  <CharactersWithSpaces>5834</CharactersWithSpaces>
  <SharedDoc>false</SharedDoc>
  <HLinks>
    <vt:vector size="12" baseType="variant">
      <vt:variant>
        <vt:i4>2687024</vt:i4>
      </vt:variant>
      <vt:variant>
        <vt:i4>3</vt:i4>
      </vt:variant>
      <vt:variant>
        <vt:i4>0</vt:i4>
      </vt:variant>
      <vt:variant>
        <vt:i4>5</vt:i4>
      </vt:variant>
      <vt:variant>
        <vt:lpwstr>https://www.slov-lex.sk/legislativne-procesy/SK/LP/2021/645</vt:lpwstr>
      </vt:variant>
      <vt:variant>
        <vt:lpwstr/>
      </vt:variant>
      <vt:variant>
        <vt:i4>2687024</vt:i4>
      </vt:variant>
      <vt:variant>
        <vt:i4>0</vt:i4>
      </vt:variant>
      <vt:variant>
        <vt:i4>0</vt:i4>
      </vt:variant>
      <vt:variant>
        <vt:i4>5</vt:i4>
      </vt:variant>
      <vt:variant>
        <vt:lpwstr>https://www.slov-lex.sk/legislativne-procesy/SK/LP/2021/645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Tlačové oddelenie RÚZ</cp:lastModifiedBy>
  <cp:revision>3</cp:revision>
  <cp:lastPrinted>2021-12-07T14:46:00Z</cp:lastPrinted>
  <dcterms:created xsi:type="dcterms:W3CDTF">2021-12-07T12:52:00Z</dcterms:created>
  <dcterms:modified xsi:type="dcterms:W3CDTF">2021-12-07T14:46:00Z</dcterms:modified>
</cp:coreProperties>
</file>